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D4EE0" w14:textId="7B90D9DD" w:rsidR="00E55219" w:rsidRPr="0026664E" w:rsidRDefault="6761EF5C" w:rsidP="1BCB3581">
      <w:pPr>
        <w:spacing w:after="90"/>
        <w:jc w:val="center"/>
        <w:rPr>
          <w:rFonts w:ascii="Times" w:eastAsia="Times" w:hAnsi="Times" w:cs="Times"/>
          <w:b/>
          <w:bCs/>
          <w:color w:val="000000" w:themeColor="text1"/>
          <w:sz w:val="26"/>
          <w:szCs w:val="26"/>
          <w:lang w:val="en-GB"/>
        </w:rPr>
      </w:pPr>
      <w:r w:rsidRPr="0026664E">
        <w:rPr>
          <w:rFonts w:ascii="Times" w:eastAsia="Times" w:hAnsi="Times" w:cs="Times"/>
          <w:b/>
          <w:bCs/>
          <w:color w:val="000000" w:themeColor="text1"/>
          <w:sz w:val="26"/>
          <w:szCs w:val="26"/>
          <w:lang w:val="en-GB"/>
        </w:rPr>
        <w:t>HEATSTOP PROJECT</w:t>
      </w:r>
    </w:p>
    <w:p w14:paraId="4FA82D8A" w14:textId="3A7651EF" w:rsidR="00E55219" w:rsidRPr="0026664E" w:rsidRDefault="00CE16B1" w:rsidP="1BCB3581">
      <w:pPr>
        <w:spacing w:after="90"/>
        <w:jc w:val="center"/>
        <w:rPr>
          <w:rFonts w:ascii="Times" w:eastAsia="Times" w:hAnsi="Times" w:cs="Times"/>
          <w:b/>
          <w:bCs/>
          <w:color w:val="000000" w:themeColor="text1"/>
          <w:sz w:val="26"/>
          <w:szCs w:val="26"/>
          <w:lang w:val="en-GB"/>
        </w:rPr>
      </w:pPr>
      <w:r w:rsidRPr="00CE16B1">
        <w:rPr>
          <w:rFonts w:ascii="Times" w:eastAsia="Times" w:hAnsi="Times" w:cs="Times"/>
          <w:b/>
          <w:bCs/>
          <w:color w:val="000000" w:themeColor="text1"/>
          <w:sz w:val="26"/>
          <w:szCs w:val="26"/>
          <w:lang w:val="en-GB"/>
        </w:rPr>
        <w:t>Report on the 1st, 2nd and 3rd two-month periods</w:t>
      </w:r>
    </w:p>
    <w:p w14:paraId="6BF9BBC7" w14:textId="235A5518" w:rsidR="0084071E" w:rsidRPr="0026664E" w:rsidRDefault="0084071E" w:rsidP="1BCB3581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5A15E41E" w14:textId="4BFF59E7" w:rsidR="00E55219" w:rsidRPr="0026664E" w:rsidRDefault="52B7C7EE" w:rsidP="1BCB3581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Period:</w:t>
      </w:r>
      <w:r w:rsidR="56A5A0CB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30</w:t>
      </w:r>
      <w:r w:rsidR="5A841DF4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/11/2023 – </w:t>
      </w:r>
      <w:r w:rsidR="56A5A0CB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3</w:t>
      </w:r>
      <w:r w:rsidR="6638D98A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1/0</w:t>
      </w:r>
      <w:r w:rsidR="168FECC7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5</w:t>
      </w:r>
      <w:r w:rsidR="6638D98A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/2024</w:t>
      </w:r>
    </w:p>
    <w:p w14:paraId="1DADF835" w14:textId="29371E4D" w:rsidR="00E55219" w:rsidRPr="0026664E" w:rsidRDefault="00E55219" w:rsidP="1BCB3581">
      <w:pPr>
        <w:spacing w:after="0"/>
        <w:jc w:val="both"/>
        <w:rPr>
          <w:sz w:val="26"/>
          <w:szCs w:val="26"/>
          <w:lang w:val="en-GB"/>
        </w:rPr>
      </w:pPr>
    </w:p>
    <w:p w14:paraId="79FD165B" w14:textId="33768DD1" w:rsidR="002668BD" w:rsidRPr="009331D6" w:rsidRDefault="002668BD" w:rsidP="1BCB3581">
      <w:pPr>
        <w:spacing w:after="0"/>
        <w:jc w:val="both"/>
        <w:rPr>
          <w:b/>
          <w:bCs/>
          <w:sz w:val="26"/>
          <w:szCs w:val="26"/>
          <w:lang w:val="en-GB"/>
        </w:rPr>
      </w:pPr>
      <w:r w:rsidRPr="009331D6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M1 – EFFECTIVE PROJECT MANAGING</w:t>
      </w:r>
    </w:p>
    <w:p w14:paraId="771D0175" w14:textId="16EB5B1B" w:rsidR="005C04E5" w:rsidRPr="009331D6" w:rsidRDefault="006D4343" w:rsidP="00335746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Both RUs are collaborating to the </w:t>
      </w:r>
      <w:r w:rsidR="00FD5B79">
        <w:rPr>
          <w:rFonts w:ascii="Times" w:eastAsia="Times" w:hAnsi="Times" w:cs="Times"/>
          <w:color w:val="0D0D14"/>
          <w:sz w:val="26"/>
          <w:szCs w:val="26"/>
          <w:lang w:val="en-GB"/>
        </w:rPr>
        <w:t>achievement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of</w:t>
      </w:r>
      <w:r w:rsidR="0084071E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first milestone, </w:t>
      </w:r>
      <w:r w:rsidR="6761EF5C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M1 – EFFECTIVE PROJECT MANAGING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that will be completed </w:t>
      </w:r>
      <w:r w:rsidR="000639A1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at the end of the project, as scheduled in the GANTT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</w:t>
      </w:r>
      <w:r w:rsidR="20745090" w:rsidRPr="4665B9CD">
        <w:rPr>
          <w:rFonts w:ascii="Times" w:eastAsia="Times" w:hAnsi="Times" w:cs="Times"/>
          <w:color w:val="0D0D14"/>
          <w:sz w:val="26"/>
          <w:szCs w:val="26"/>
          <w:lang w:val="en-GB"/>
        </w:rPr>
        <w:t>A</w:t>
      </w:r>
      <w:r w:rsidR="00653343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kick-off meeting took place on </w:t>
      </w:r>
      <w:r w:rsidR="00F918BE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01/11/2023</w:t>
      </w:r>
      <w:r w:rsidR="00EE1399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as a part of the </w:t>
      </w:r>
      <w:r w:rsidR="002668BD" w:rsidRPr="009331D6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A1.1: Administrative project coordination</w:t>
      </w:r>
      <w:r w:rsidR="00F918BE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,</w:t>
      </w:r>
      <w:r w:rsidR="00864BD2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during which </w:t>
      </w:r>
      <w:r w:rsidR="00343F37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two groups </w:t>
      </w:r>
      <w:r w:rsidR="00255692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planned the </w:t>
      </w:r>
      <w:r w:rsidR="002E72D3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research </w:t>
      </w:r>
      <w:bookmarkStart w:id="0" w:name="_GoBack"/>
      <w:bookmarkEnd w:id="0"/>
      <w:r w:rsidR="002E72D3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activities</w:t>
      </w:r>
      <w:r w:rsidR="00E068F8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B308AA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envisaged by the HEATSTOP project</w:t>
      </w:r>
      <w:r w:rsidR="0002010A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, and</w:t>
      </w:r>
      <w:r w:rsidR="00D646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they</w:t>
      </w:r>
      <w:r w:rsidR="0002010A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signed the </w:t>
      </w:r>
      <w:r w:rsidR="003A4DA6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partnership agreement</w:t>
      </w:r>
      <w:r w:rsidR="008F1F0B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00200BA2" w:rsidRPr="009331D6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D1.</w:t>
      </w:r>
      <w:r w:rsidR="7440D58F" w:rsidRPr="4665B9CD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1</w:t>
      </w:r>
      <w:r w:rsidR="002668BD" w:rsidRPr="009331D6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: Partnership agreement</w:t>
      </w:r>
      <w:r w:rsidR="00EE1399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)</w:t>
      </w:r>
      <w:r w:rsidR="002668BD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.</w:t>
      </w:r>
      <w:r w:rsidR="00AD78A7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 financial matters are being addressed</w:t>
      </w:r>
      <w:r w:rsidR="002C1404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 compliance with MUR requirements</w:t>
      </w:r>
      <w:r w:rsidR="006B4E36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,</w:t>
      </w:r>
      <w:r w:rsidR="00AD78A7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through a </w:t>
      </w:r>
      <w:r w:rsidR="002C1404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constant dialogue between the Universities administrations and the </w:t>
      </w:r>
      <w:proofErr w:type="spellStart"/>
      <w:r w:rsidR="002C1404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RUs.</w:t>
      </w:r>
      <w:proofErr w:type="spellEnd"/>
      <w:r w:rsidR="005C04E5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</w:p>
    <w:p w14:paraId="02168AA0" w14:textId="1D3FB741" w:rsidR="002A689E" w:rsidRPr="0026664E" w:rsidRDefault="005C04E5" w:rsidP="1BCB3581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The two RUs are</w:t>
      </w:r>
      <w:r w:rsidR="00C9501B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both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independently </w:t>
      </w:r>
      <w:r w:rsidR="00C9501B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and conjunctly 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addressing all the </w:t>
      </w:r>
      <w:r w:rsidR="009331D6"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technical aspects of the project realisation, </w:t>
      </w:r>
      <w:r w:rsidR="003E4DEF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as part of the </w:t>
      </w:r>
      <w:r w:rsidR="003E4DEF" w:rsidRPr="000B3EDC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A1.2</w:t>
      </w:r>
      <w:r w:rsidR="00C9501B" w:rsidRPr="000B3EDC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 xml:space="preserve">: </w:t>
      </w:r>
      <w:r w:rsidR="00C9501B" w:rsidRPr="0026664E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Technical project coordination</w:t>
      </w:r>
      <w:r w:rsidR="00C9501B"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that will be in place for the whole </w:t>
      </w:r>
      <w:r w:rsidR="7ED92B44" w:rsidRPr="4665B9C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duration </w:t>
      </w:r>
      <w:r w:rsidR="00C9501B"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>of the project</w:t>
      </w:r>
      <w:r w:rsidR="007971F8"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>, with a bimonthly evaluation of the progresses made</w:t>
      </w:r>
      <w:r w:rsidR="00153917"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>,</w:t>
      </w:r>
      <w:r w:rsidR="007971F8"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summarised in this report. </w:t>
      </w:r>
    </w:p>
    <w:p w14:paraId="60A6CFF5" w14:textId="0CDEEBBE" w:rsidR="00E55219" w:rsidRPr="0026664E" w:rsidRDefault="00E55219" w:rsidP="1BCB3581">
      <w:pPr>
        <w:spacing w:after="0"/>
        <w:jc w:val="both"/>
        <w:rPr>
          <w:sz w:val="26"/>
          <w:szCs w:val="26"/>
          <w:lang w:val="en-GB"/>
        </w:rPr>
      </w:pPr>
    </w:p>
    <w:p w14:paraId="12C088AB" w14:textId="528F54C5" w:rsidR="00E55219" w:rsidRPr="0026664E" w:rsidRDefault="6761EF5C" w:rsidP="1BCB3581">
      <w:pPr>
        <w:spacing w:after="0"/>
        <w:jc w:val="both"/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</w:pPr>
      <w:r w:rsidRPr="0026664E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M2 - SELECTION OF TWO CULTIVARS OF THE SAME SPECIES FOR THE STUDY, ONE HS-TOLERANT AND ONE HS-SENSITIVE</w:t>
      </w:r>
    </w:p>
    <w:p w14:paraId="66733FFB" w14:textId="4D80B529" w:rsidR="007A715B" w:rsidRDefault="00153917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Both R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U</w:t>
      </w: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 are participating </w:t>
      </w:r>
      <w:r w:rsidR="0026664E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in</w:t>
      </w: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 achievement of M2- SELECTION OF TWO CULTIVARS OF THE SAME SPECIES FOR THE STUDY, ONE HS-TOLERANT AND ONE HS-SENSITIVE</w:t>
      </w:r>
      <w:r w:rsidR="00CF3E56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First, a 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screening of </w:t>
      </w:r>
      <w:r w:rsidR="00F32C9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commercially available cultivars of rapeseed </w:t>
      </w:r>
      <w:r w:rsidR="007F672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(</w:t>
      </w:r>
      <w:r w:rsidR="007F672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 xml:space="preserve">Brassica </w:t>
      </w:r>
      <w:proofErr w:type="spellStart"/>
      <w:r w:rsidR="007F672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>napus</w:t>
      </w:r>
      <w:proofErr w:type="spellEnd"/>
      <w:r w:rsidR="007F672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 xml:space="preserve"> </w:t>
      </w:r>
      <w:r w:rsidR="007F672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L.) 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and tomato</w:t>
      </w:r>
      <w:r w:rsidR="007F672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007F672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 xml:space="preserve">Solanum </w:t>
      </w:r>
      <w:proofErr w:type="spellStart"/>
      <w:r w:rsidR="007F672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>lycopersicum</w:t>
      </w:r>
      <w:proofErr w:type="spellEnd"/>
      <w:r w:rsidR="007F672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L.)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was made</w:t>
      </w:r>
      <w:r w:rsidR="00F32C9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by the Tor </w:t>
      </w:r>
      <w:proofErr w:type="spellStart"/>
      <w:r w:rsidR="00F32C9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Vergata</w:t>
      </w:r>
      <w:proofErr w:type="spellEnd"/>
      <w:r w:rsidR="00F32C9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RU, in compliance with </w:t>
      </w:r>
      <w:r w:rsidR="00F32C98" w:rsidRPr="07C6BB88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Activity A2.1:</w:t>
      </w:r>
      <w:r w:rsidR="00F32C98" w:rsidRPr="07C6BB88">
        <w:rPr>
          <w:b/>
          <w:bCs/>
          <w:i/>
          <w:iCs/>
          <w:lang w:val="en-GB"/>
        </w:rPr>
        <w:t xml:space="preserve"> </w:t>
      </w:r>
      <w:r w:rsidR="00F32C98" w:rsidRPr="07C6BB88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Screening of commercially available and genetically characterized cultivars of rapeseed and tomato</w:t>
      </w:r>
      <w:r w:rsidR="00F32C98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>.</w:t>
      </w:r>
      <w:r w:rsidR="007D4CE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ED0A1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Concerning rapeseed, since seed</w:t>
      </w:r>
      <w:r w:rsidR="002E74F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="00ED0A1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of the spring varieties were not immediately available</w:t>
      </w:r>
      <w:r w:rsidR="002E74F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from any supplier, </w:t>
      </w:r>
      <w:r w:rsidR="000038F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only winter varieties were screened</w:t>
      </w:r>
      <w:r w:rsidR="000765EC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, although their life cycle is one month longer</w:t>
      </w:r>
      <w:r w:rsidR="00BD7D41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since it requires</w:t>
      </w:r>
      <w:r w:rsidR="000765EC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vernalisation</w:t>
      </w:r>
      <w:r w:rsidR="000038F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</w:t>
      </w:r>
      <w:r w:rsidR="0085347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However, the vernalisation </w:t>
      </w:r>
      <w:r w:rsidR="006D432D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had been </w:t>
      </w:r>
      <w:r w:rsidR="4CE3F13A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planned</w:t>
      </w:r>
      <w:r w:rsidR="00215FA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 the project GANTT, hence </w:t>
      </w:r>
      <w:r w:rsidR="00F2763E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it </w:t>
      </w:r>
      <w:r w:rsidR="00215FA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will not </w:t>
      </w:r>
      <w:r w:rsidR="00F2763E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impact on the timely realisation of the project.</w:t>
      </w:r>
      <w:r w:rsidR="00215FA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78247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Tor </w:t>
      </w:r>
      <w:proofErr w:type="spellStart"/>
      <w:r w:rsidR="0078247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Vergata</w:t>
      </w:r>
      <w:proofErr w:type="spellEnd"/>
      <w:r w:rsidR="0078247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RU screened </w:t>
      </w:r>
      <w:r w:rsidR="00C139CC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 total of </w:t>
      </w:r>
      <w:r w:rsidR="6942041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35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774016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winter 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varieties of </w:t>
      </w:r>
      <w:r w:rsidR="00774016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rapeseed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, ultimately selecting</w:t>
      </w:r>
      <w:r w:rsidR="009B3AA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two cultivars</w:t>
      </w:r>
      <w:r w:rsidR="2C438B6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, F1 hybrids,</w:t>
      </w:r>
      <w:r w:rsidR="009B3AA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produced by </w:t>
      </w:r>
      <w:r w:rsidR="001364D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Società Italiana </w:t>
      </w:r>
      <w:proofErr w:type="spellStart"/>
      <w:r w:rsidR="001364D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Sementi</w:t>
      </w:r>
      <w:proofErr w:type="spellEnd"/>
      <w:r w:rsidR="001364D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(SIS):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48F5B12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Dariot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as </w:t>
      </w:r>
      <w:r w:rsidR="000715CD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heat-stress sensitive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and </w:t>
      </w:r>
      <w:r w:rsidR="3D535C7A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Phoenix</w:t>
      </w:r>
      <w:r w:rsidR="000052A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as </w:t>
      </w:r>
      <w:r w:rsidR="000715CD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heat-stress tolerant</w:t>
      </w:r>
      <w:r w:rsidR="001364D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. This choice was made</w:t>
      </w:r>
      <w:r w:rsidR="007A715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according to the features </w:t>
      </w:r>
      <w:r w:rsidR="007039D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declared by the</w:t>
      </w:r>
      <w:r w:rsidR="00EF31C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ir</w:t>
      </w:r>
      <w:r w:rsidR="007039D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breeder </w:t>
      </w:r>
      <w:r w:rsidR="005C117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(</w:t>
      </w:r>
      <w:r w:rsidR="2C3663D3" w:rsidRPr="07C6BB88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>i.e.</w:t>
      </w:r>
      <w:r w:rsidR="2C3663D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005C117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medium dimensions, </w:t>
      </w:r>
      <w:r w:rsidR="00F5069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suitability for indoor cultivation, </w:t>
      </w:r>
      <w:r w:rsidR="00642FE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high yield, different sensitivity to abiotic stresses) </w:t>
      </w:r>
      <w:r w:rsidR="007039D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and to preliminary lab tests performed by the two RUs</w:t>
      </w:r>
      <w:r w:rsidR="009A68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009A6818" w:rsidRPr="07C6BB88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D2.1: List of the four suitable cultivars</w:t>
      </w:r>
      <w:r w:rsidR="009A68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).</w:t>
      </w:r>
    </w:p>
    <w:p w14:paraId="5BBCB78F" w14:textId="307F6F24" w:rsidR="00851C21" w:rsidRPr="00166B44" w:rsidRDefault="519257A0" w:rsidP="000052A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Likewise</w:t>
      </w:r>
      <w:r w:rsidR="00166B44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15 different cultivars </w:t>
      </w:r>
      <w:r w:rsidR="00687AE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of tomato </w:t>
      </w:r>
      <w:r w:rsidR="078EA01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with determinate growth</w:t>
      </w:r>
      <w:r w:rsidR="00166B44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were screened</w:t>
      </w:r>
      <w:r w:rsidR="005836F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by Tor </w:t>
      </w:r>
      <w:proofErr w:type="spellStart"/>
      <w:r w:rsidR="005836F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Vergata</w:t>
      </w:r>
      <w:proofErr w:type="spellEnd"/>
      <w:r w:rsidR="005836F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RU, selecting </w:t>
      </w:r>
      <w:r w:rsidR="00750CA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Dwarf Big Rio </w:t>
      </w:r>
      <w:r w:rsidR="00CB28C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(</w:t>
      </w:r>
      <w:r w:rsidR="001B439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F1 hybrid, </w:t>
      </w:r>
      <w:proofErr w:type="spellStart"/>
      <w:r w:rsidR="00CB28C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Blumen</w:t>
      </w:r>
      <w:proofErr w:type="spellEnd"/>
      <w:r w:rsidR="00CB28C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) as </w:t>
      </w:r>
      <w:r w:rsidR="009609C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</w:t>
      </w:r>
      <w:r w:rsidR="00CB28C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heat-stress sensitive</w:t>
      </w:r>
      <w:r w:rsidR="009609C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cultivar</w:t>
      </w:r>
      <w:r w:rsidR="00CB28C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and the </w:t>
      </w:r>
      <w:proofErr w:type="spellStart"/>
      <w:r w:rsidR="001B439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Ramino</w:t>
      </w:r>
      <w:proofErr w:type="spellEnd"/>
      <w:r w:rsidR="001B439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Special (F1 hybrid, </w:t>
      </w:r>
      <w:proofErr w:type="spellStart"/>
      <w:r w:rsidR="792AF1A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L’Ortolano</w:t>
      </w:r>
      <w:proofErr w:type="spellEnd"/>
      <w:r w:rsidR="00D8426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)</w:t>
      </w:r>
      <w:r w:rsidR="0033367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as </w:t>
      </w:r>
      <w:r w:rsidR="009609C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</w:t>
      </w:r>
      <w:r w:rsidR="0033367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heat-stress tolerant, according to the features declared by their breeder</w:t>
      </w:r>
      <w:r w:rsidR="009609C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="0033367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148105AB" w:rsidRPr="668A0E56">
        <w:rPr>
          <w:rFonts w:ascii="Times" w:eastAsia="Times" w:hAnsi="Times" w:cs="Times"/>
          <w:i/>
          <w:iCs/>
          <w:color w:val="0D0D14"/>
          <w:sz w:val="26"/>
          <w:szCs w:val="26"/>
          <w:lang w:val="en-GB"/>
        </w:rPr>
        <w:t>i.e.</w:t>
      </w:r>
      <w:r w:rsidR="148105AB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009609C1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small</w:t>
      </w:r>
      <w:r w:rsidR="0033367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dimensions, </w:t>
      </w:r>
      <w:r w:rsidR="00F5069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lastRenderedPageBreak/>
        <w:t xml:space="preserve">suitability for indoor cultivation, </w:t>
      </w:r>
      <w:r w:rsidR="0033367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short life cycle</w:t>
      </w:r>
      <w:r w:rsidR="0030437B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, different sensitivity to heat stress)</w:t>
      </w:r>
      <w:r w:rsidR="009A681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009A6818" w:rsidRPr="668A0E56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D2.1: List of the four suitable cultivars</w:t>
      </w:r>
      <w:r w:rsidR="009A681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).</w:t>
      </w:r>
    </w:p>
    <w:p w14:paraId="4F9F0D1A" w14:textId="603AE0ED" w:rsidR="008C13CB" w:rsidRDefault="008C13CB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Seeds of the</w:t>
      </w:r>
      <w:r w:rsidR="00EF0E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four cultivar</w:t>
      </w: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="00EF0E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selected by Tor </w:t>
      </w:r>
      <w:proofErr w:type="spellStart"/>
      <w:r w:rsidR="00EF0E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Vergata</w:t>
      </w:r>
      <w:proofErr w:type="spellEnd"/>
      <w:r w:rsidR="00EF0E1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RU were </w:t>
      </w: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then </w:t>
      </w:r>
      <w:r w:rsidR="00190E4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bought by </w:t>
      </w:r>
      <w:proofErr w:type="spellStart"/>
      <w:r w:rsidR="00190E4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UniBo</w:t>
      </w:r>
      <w:proofErr w:type="spellEnd"/>
      <w:r w:rsidR="00190E4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RU and sown according to published protocols</w:t>
      </w:r>
      <w:r w:rsidR="00577BE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as part of </w:t>
      </w:r>
      <w:r w:rsidR="00CF3E56" w:rsidRPr="07C6BB88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A2.2: Selection of the model species</w:t>
      </w:r>
      <w:r w:rsidR="00CF3E56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</w:t>
      </w:r>
      <w:r w:rsidR="00577BE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Briefly, seeds were sterilised in </w:t>
      </w:r>
      <w:r w:rsidR="00E7604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0.75</w:t>
      </w:r>
      <w:r w:rsidR="0090301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% </w:t>
      </w:r>
      <w:r w:rsidR="00E7604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sodium hypoc</w:t>
      </w:r>
      <w:r w:rsidR="002764A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h</w:t>
      </w:r>
      <w:r w:rsidR="00E7604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lorite </w:t>
      </w:r>
      <w:r w:rsidR="0090301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for 5 minutes and then germinated in </w:t>
      </w:r>
      <w:r w:rsidR="0074776A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P</w:t>
      </w:r>
      <w:r w:rsidR="0090301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etri dishes with 100% humidity. </w:t>
      </w:r>
      <w:r w:rsidR="00685BC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Upon germination, the plants were </w:t>
      </w:r>
      <w:r w:rsidR="4B5C400E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re</w:t>
      </w:r>
      <w:r w:rsidR="00281348">
        <w:rPr>
          <w:rFonts w:ascii="Times" w:eastAsia="Times" w:hAnsi="Times" w:cs="Times"/>
          <w:color w:val="0D0D14"/>
          <w:sz w:val="26"/>
          <w:szCs w:val="26"/>
          <w:lang w:val="en-GB"/>
        </w:rPr>
        <w:t>-</w:t>
      </w:r>
      <w:r w:rsidR="00685BC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potted </w:t>
      </w:r>
      <w:r w:rsidR="00A725C8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in</w:t>
      </w:r>
      <w:r w:rsidR="00420946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 seedbed using</w:t>
      </w:r>
      <w:r w:rsidR="00263F4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C6188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draining soil with </w:t>
      </w:r>
      <w:r w:rsidR="00263F4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sand, humus, and ultrafine peat.</w:t>
      </w:r>
      <w:r w:rsidR="005A7FB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Plants were grown in standard conditions with 16 hours of light, 8 hours of darkness, and a constant temperature of 22</w:t>
      </w:r>
      <w:r w:rsidR="4A08EF2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5A7FB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°C. </w:t>
      </w:r>
    </w:p>
    <w:p w14:paraId="10D2409E" w14:textId="0718D029" w:rsidR="00D94880" w:rsidRDefault="0BBAC986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After 45 days, </w:t>
      </w:r>
      <w:r w:rsidR="01D6F21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rapeseed plants reached the </w:t>
      </w:r>
      <w:r w:rsidR="602EEE31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rosette stage</w:t>
      </w:r>
      <w:r w:rsidR="54A2A19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35918CD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stage 30</w:t>
      </w:r>
      <w:r w:rsidR="465DF5F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on the BBCH phenological scale</w:t>
      </w:r>
      <w:r w:rsidR="35918CD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). T</w:t>
      </w:r>
      <w:r w:rsidR="08E5A23A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hus, t</w:t>
      </w:r>
      <w:r w:rsidR="542C125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hey were transferred </w:t>
      </w:r>
      <w:r w:rsidR="64F4E0D9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in</w:t>
      </w:r>
      <w:r w:rsidR="542C125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to </w:t>
      </w:r>
      <w:r w:rsidR="4B6A7A0C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pots </w:t>
      </w:r>
      <w:r w:rsidR="41DA718E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with a diameter of </w:t>
      </w:r>
      <w:r w:rsidR="4B6A7A0C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5 cm</w:t>
      </w:r>
      <w:r w:rsidR="6D63AD01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64F4E0D9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using peat soil</w:t>
      </w:r>
      <w:r w:rsidR="142069F1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and they were </w:t>
      </w:r>
      <w:r w:rsidR="674381C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vernalised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</w:t>
      </w:r>
      <w:r w:rsidR="42522C6F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a growth chamber</w:t>
      </w:r>
      <w:r w:rsidR="674381C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by lowering the temperature 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of</w:t>
      </w:r>
      <w:r w:rsidR="674381C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two degrees </w:t>
      </w:r>
      <w:r w:rsidR="7367B00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every two 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day</w:t>
      </w:r>
      <w:r w:rsidR="7367B00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, until reaching a constant temperature of 4</w:t>
      </w:r>
      <w:r w:rsidR="77960BFE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45A3DF4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°C</w:t>
      </w:r>
      <w:r w:rsidR="439C7CE8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. The vernalisation lasted</w:t>
      </w:r>
      <w:r w:rsidR="3206F8F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40 days, according to literature</w:t>
      </w:r>
      <w:r w:rsidR="3A15D40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, a</w:t>
      </w:r>
      <w:r w:rsidR="1ADAB4CB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nd </w:t>
      </w:r>
      <w:r w:rsidR="596D5538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afterwards the temperature was gradually brought back to 22 °C</w:t>
      </w:r>
      <w:r w:rsidR="219F1311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.</w:t>
      </w:r>
      <w:r w:rsidR="3DB67B15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26 days after the end of vernalisation</w:t>
      </w:r>
      <w:r w:rsidR="3575002E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27F7FA7C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rapeseed plants entered the flowering stage.</w:t>
      </w:r>
      <w:r w:rsidR="7870239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27B4DB73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Fresh p</w:t>
      </w:r>
      <w:r w:rsidR="7870239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ollen was collected </w:t>
      </w:r>
      <w:r w:rsidR="7C75C1D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f</w:t>
      </w:r>
      <w:r w:rsidR="7D3F9F2A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rom the anthers</w:t>
      </w:r>
      <w:r w:rsidR="7C75C1D2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using </w:t>
      </w:r>
      <w:r w:rsidR="7870239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a brush</w:t>
      </w:r>
      <w:r w:rsidR="7CD4706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and </w:t>
      </w:r>
      <w:r w:rsidR="587C3CA9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it </w:t>
      </w:r>
      <w:r w:rsidR="7CD4706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was </w:t>
      </w:r>
      <w:r w:rsidR="7870239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immediately stored at -80°C. </w:t>
      </w:r>
      <w:r w:rsidR="1A637A0F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Each rapeseed flower was estimated to produce around </w:t>
      </w:r>
      <w:r w:rsidR="20854447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0.5</w:t>
      </w:r>
      <w:r w:rsidR="1A637A0F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mg of fresh pollen. </w:t>
      </w:r>
      <w:r w:rsidR="6A13861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Brushed anthers were then dried at room temperature for 12h, the</w:t>
      </w:r>
      <w:r w:rsidR="00B9EF91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dried</w:t>
      </w:r>
      <w:r w:rsidR="6A13861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pollen </w:t>
      </w:r>
      <w:r w:rsidR="6CC31D5A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was </w:t>
      </w:r>
      <w:r w:rsidR="6A13861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collected </w:t>
      </w:r>
      <w:r w:rsidR="195CC9C8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using </w:t>
      </w:r>
      <w:r w:rsidR="6A13861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 sieve and stored </w:t>
      </w:r>
      <w:r w:rsidR="1545224F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separately</w:t>
      </w:r>
      <w:r w:rsidR="4CD89F7F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6A138616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>at -80°C.</w:t>
      </w:r>
      <w:r w:rsidR="5F5C92FD" w:rsidRPr="00CE16B1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</w:p>
    <w:p w14:paraId="6F8D7711" w14:textId="1A8F7DC7" w:rsidR="2CC5F2B5" w:rsidRDefault="2CC5F2B5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Pollen viability of fresh pollen after freezing and thawing was high (90% on average). The elevated pollen productivity of rapeseed plants allowed us </w:t>
      </w:r>
      <w:r w:rsidR="0C18654E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to</w:t>
      </w:r>
      <w:r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optimise </w:t>
      </w:r>
      <w:r w:rsidR="34907BAE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the germination</w:t>
      </w:r>
      <w:r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protocol, </w:t>
      </w:r>
      <w:r w:rsidR="5E11CEFC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reaching a maximum germination rate of 35%</w:t>
      </w:r>
      <w:r w:rsidR="0A012540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for both cultivars</w:t>
      </w:r>
      <w:r w:rsidR="5E11CEFC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</w:t>
      </w:r>
      <w:proofErr w:type="spellStart"/>
      <w:r w:rsidR="5E11CEFC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Pollensomes</w:t>
      </w:r>
      <w:proofErr w:type="spellEnd"/>
      <w:r w:rsidR="5E11CEFC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isolation was performed according to literature</w:t>
      </w:r>
      <w:r w:rsidR="6EC00312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The quantification of </w:t>
      </w:r>
      <w:proofErr w:type="spellStart"/>
      <w:r w:rsidR="6EC00312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pollensomes</w:t>
      </w:r>
      <w:proofErr w:type="spellEnd"/>
      <w:r w:rsidR="6EC00312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by NTA has not been performed yet due to the delays in order processing that are affecting the administration of the University of Bologna. Nonetheless, </w:t>
      </w:r>
      <w:r w:rsidR="4ABD4A7F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we were able to quantify the protein content of </w:t>
      </w:r>
      <w:r w:rsidR="1AB5573A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such </w:t>
      </w:r>
      <w:proofErr w:type="spellStart"/>
      <w:r w:rsidR="4ABD4A7F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pollensomes</w:t>
      </w:r>
      <w:proofErr w:type="spellEnd"/>
      <w:r w:rsidR="4ABD4A7F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21CF4450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to demonstrate their </w:t>
      </w:r>
      <w:r w:rsidR="1B2B5042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successful</w:t>
      </w:r>
      <w:r w:rsidR="21CF4450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isolation</w:t>
      </w:r>
      <w:r w:rsidR="0D1A8451" w:rsidRPr="616CD27D">
        <w:rPr>
          <w:rFonts w:ascii="Times" w:eastAsia="Times" w:hAnsi="Times" w:cs="Times"/>
          <w:color w:val="0D0D14"/>
          <w:sz w:val="26"/>
          <w:szCs w:val="26"/>
          <w:lang w:val="en-GB"/>
        </w:rPr>
        <w:t>.</w:t>
      </w:r>
    </w:p>
    <w:p w14:paraId="285FDD66" w14:textId="55E0DA18" w:rsidR="07C6BB88" w:rsidRDefault="07C6BB88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43C2A095" w14:textId="16D589F9" w:rsidR="00F831F7" w:rsidRDefault="00F831F7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Tomato plants have been transferred into pots with a diameter of </w:t>
      </w:r>
      <w:r w:rsidR="039A8EDC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20</w:t>
      </w:r>
      <w:r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cm in peat soil, a</w:t>
      </w:r>
      <w:r w:rsidR="00A0283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nd </w:t>
      </w:r>
      <w:r w:rsidR="00F8605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they </w:t>
      </w:r>
      <w:r w:rsidR="163EA55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were grown</w:t>
      </w:r>
      <w:r w:rsidR="00F8605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 standard conditions.</w:t>
      </w:r>
      <w:r w:rsidR="03ECB5B9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2C5DBDE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After </w:t>
      </w:r>
      <w:r w:rsidR="43F340DC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four</w:t>
      </w:r>
      <w:r w:rsidR="2C5DBDE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months, they entered the flowering stage.</w:t>
      </w:r>
      <w:r w:rsidR="7B9329A7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 collection of fresh tomato pollen using a brush proved impossible, hence the anthers were dried at room temperature for 1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2 h</w:t>
      </w:r>
      <w:r w:rsidR="595A3C6B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and stored at -80°C.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6C09CD75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However,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 quantity of pollen</w:t>
      </w:r>
      <w:r w:rsidR="2D64E844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per flower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27667AF2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produced by tomato 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was</w:t>
      </w:r>
      <w:r w:rsidR="2260B903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notably lower than the one of rapeseed, and the total pollen isolated proved</w:t>
      </w:r>
      <w:r w:rsidR="07EE5F7F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insufficient to perform </w:t>
      </w:r>
      <w:r w:rsidR="3DE86FA0" w:rsidRPr="07C6BB88">
        <w:rPr>
          <w:rFonts w:ascii="Times" w:eastAsia="Times" w:hAnsi="Times" w:cs="Times"/>
          <w:color w:val="0D0D14"/>
          <w:sz w:val="26"/>
          <w:szCs w:val="26"/>
          <w:lang w:val="en-GB"/>
        </w:rPr>
        <w:t>any experiment.</w:t>
      </w:r>
    </w:p>
    <w:p w14:paraId="497668FD" w14:textId="79D325E1" w:rsidR="07C6BB88" w:rsidRDefault="07C6BB88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6EA3AED6" w14:textId="64EF61FE" w:rsidR="41A07E7E" w:rsidRDefault="4F6E3172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For these reasons, we selected rapeseed as the ideal plant model for our study</w:t>
      </w:r>
      <w:r w:rsidR="70D74050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(</w:t>
      </w:r>
      <w:r w:rsidR="70D74050" w:rsidRPr="5414DA29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D2.2: Germination rate and PS quantitation for all the cultivars</w:t>
      </w:r>
      <w:r w:rsidR="70D74050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)</w:t>
      </w:r>
      <w:r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.</w:t>
      </w:r>
      <w:r w:rsidR="35684DD4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</w:p>
    <w:p w14:paraId="6F9BC059" w14:textId="56A09C9D" w:rsidR="5414DA29" w:rsidRDefault="5414DA29" w:rsidP="5414DA29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396DFFF4" w14:textId="0FC5AD71" w:rsidR="172F9B7C" w:rsidRDefault="172F9B7C" w:rsidP="5414DA29">
      <w:pPr>
        <w:spacing w:after="0"/>
        <w:jc w:val="both"/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M3 – IMPOSITION OF THE HS REGIME ON BOTH CULTIVARS</w:t>
      </w:r>
    </w:p>
    <w:p w14:paraId="6B5F3793" w14:textId="683214E4" w:rsidR="737E0793" w:rsidRDefault="737E0793" w:rsidP="5414DA29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UB is </w:t>
      </w:r>
      <w:r w:rsidR="6EBB2305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currently </w:t>
      </w:r>
      <w:r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working on the activity </w:t>
      </w:r>
      <w:r w:rsidRPr="5414DA29">
        <w:rPr>
          <w:rFonts w:eastAsiaTheme="minorEastAsia"/>
          <w:b/>
          <w:bCs/>
          <w:i/>
          <w:iCs/>
          <w:color w:val="0D0D14"/>
          <w:sz w:val="26"/>
          <w:szCs w:val="26"/>
          <w:lang w:val="en-US"/>
        </w:rPr>
        <w:t>A3.1: Plant cultivation in standard and HS conditions.</w:t>
      </w:r>
      <w:r w:rsidR="720CD4E6" w:rsidRPr="5414DA29">
        <w:rPr>
          <w:rFonts w:eastAsiaTheme="minorEastAsia"/>
          <w:b/>
          <w:bCs/>
          <w:i/>
          <w:iCs/>
          <w:color w:val="0D0D14"/>
          <w:sz w:val="26"/>
          <w:szCs w:val="26"/>
          <w:lang w:val="en-US"/>
        </w:rPr>
        <w:t xml:space="preserve"> 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Around 40 plants per rapeseed cultivar were cultivated from seed to the rosette stage</w:t>
      </w:r>
      <w:r w:rsidR="24AAA27C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(49 days)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, vernali</w:t>
      </w:r>
      <w:r w:rsidR="001D3C60">
        <w:rPr>
          <w:rFonts w:ascii="Times" w:eastAsia="Times" w:hAnsi="Times" w:cs="Times"/>
          <w:color w:val="0D0D14"/>
          <w:sz w:val="26"/>
          <w:szCs w:val="26"/>
          <w:lang w:val="en-US"/>
        </w:rPr>
        <w:t>z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ed for 40 days, and </w:t>
      </w:r>
      <w:r w:rsidR="5655B451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eventually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grown in standard conditions until</w:t>
      </w:r>
      <w:r w:rsidR="3FEF0F8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reaching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the phenological stage GS61 </w:t>
      </w:r>
      <w:r w:rsidR="64265AE5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(54 days)</w:t>
      </w:r>
      <w:r w:rsidR="720CD4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.</w:t>
      </w:r>
      <w:r w:rsidR="4466B162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At this stage, half of </w:t>
      </w:r>
      <w:r w:rsidR="4466B162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lastRenderedPageBreak/>
        <w:t xml:space="preserve">the </w:t>
      </w:r>
      <w:r w:rsidR="032F9878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individuals from each cultivar </w:t>
      </w:r>
      <w:r w:rsidR="4466B162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were random</w:t>
      </w:r>
      <w:r w:rsidR="33936ED5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ly </w:t>
      </w:r>
      <w:r w:rsidR="65B1A8A4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selected </w:t>
      </w:r>
      <w:r w:rsidR="41863153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for the heat stress imposition</w:t>
      </w:r>
      <w:r w:rsidR="327593E6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(HS plants),</w:t>
      </w:r>
      <w:r w:rsidR="41863153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while the others </w:t>
      </w:r>
      <w:r w:rsidR="2C3AADFB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were assigned to the control group</w:t>
      </w:r>
      <w:r w:rsidR="60E39F7D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(CT plants). For both groups, the treatment lasted ten days, in which </w:t>
      </w:r>
      <w:r w:rsidR="29BC2C4C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CT plants remained in standard conditions, while </w:t>
      </w:r>
      <w:r w:rsidR="60E39F7D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HS plants underwent a gradual increment of</w:t>
      </w:r>
      <w:r w:rsidR="57FBA447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temperature</w:t>
      </w:r>
      <w:r w:rsidR="3A8CCA31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(</w:t>
      </w:r>
      <w:r w:rsidR="691549EE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+</w:t>
      </w:r>
      <w:r w:rsidR="3A8CCA31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2.6°C per hour),</w:t>
      </w:r>
      <w:r w:rsidR="57FBA447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from 22°C to 35°C</w:t>
      </w:r>
      <w:r w:rsidR="3A0B317A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, remained at 35°C for four hours, and then gradually returned to 22°C with a temperature decrease of </w:t>
      </w:r>
      <w:r w:rsidR="3C668E7C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-</w:t>
      </w:r>
      <w:r w:rsidR="3A0B317A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2.6°C per hour</w:t>
      </w:r>
      <w:r w:rsidR="5A2531F0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.</w:t>
      </w:r>
      <w:r w:rsidR="17A4DD2A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</w:t>
      </w:r>
      <w:r w:rsidR="27B150BF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Photosynthetic efficiency was measured </w:t>
      </w:r>
      <w:r w:rsidR="4571F14C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on five leaves per plant </w:t>
      </w:r>
      <w:r w:rsidR="27B150BF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with </w:t>
      </w:r>
      <w:r w:rsidR="54419350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a </w:t>
      </w:r>
      <w:r w:rsidR="27B150BF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chlorophy</w:t>
      </w:r>
      <w:r w:rsidR="001D3C60">
        <w:rPr>
          <w:rFonts w:ascii="Times" w:eastAsia="Times" w:hAnsi="Times" w:cs="Times"/>
          <w:color w:val="0D0D14"/>
          <w:sz w:val="26"/>
          <w:szCs w:val="26"/>
          <w:lang w:val="en-US"/>
        </w:rPr>
        <w:t>l</w:t>
      </w:r>
      <w:r w:rsidR="27B150BF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l fluorimeter</w:t>
      </w:r>
      <w:r w:rsidR="7BBCD912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in five time points, starting from the day before the beginning of the treatment</w:t>
      </w:r>
      <w:r w:rsidR="32068F34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 </w:t>
      </w:r>
      <w:r w:rsidR="0032A26D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and finishing two days after the end of the treatment </w:t>
      </w:r>
      <w:r w:rsidR="32068F34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>(</w:t>
      </w:r>
      <w:r w:rsidR="27B150BF" w:rsidRPr="5414DA29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US"/>
        </w:rPr>
        <w:t>D3.1: Data on the photosynthetic efficiency and duration of the life cycle for all the samples</w:t>
      </w:r>
      <w:r w:rsidR="5BD121BF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). </w:t>
      </w:r>
      <w:r w:rsidR="602EAE57" w:rsidRPr="5414DA29">
        <w:rPr>
          <w:rFonts w:ascii="Times" w:eastAsia="Times" w:hAnsi="Times" w:cs="Times"/>
          <w:color w:val="0D0D14"/>
          <w:sz w:val="26"/>
          <w:szCs w:val="26"/>
          <w:lang w:val="en-US"/>
        </w:rPr>
        <w:t xml:space="preserve">Due to the </w:t>
      </w:r>
      <w:r w:rsidR="602EAE57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delays in order processing that are affecting the administration of the University of Bologna, </w:t>
      </w:r>
      <w:r w:rsidR="6AEB4274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it was not possible to purchase the </w:t>
      </w:r>
      <w:r w:rsidR="19415B03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necessary equipment</w:t>
      </w:r>
      <w:r w:rsidR="1CE9C505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for </w:t>
      </w:r>
      <w:r w:rsidR="51C696D3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the activity</w:t>
      </w:r>
      <w:r w:rsidR="23BA4D90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23BA4D90" w:rsidRPr="5414DA29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A3.2: Breeding and seed measurements</w:t>
      </w:r>
      <w:r w:rsidR="17E24F9A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,</w:t>
      </w:r>
      <w:r w:rsidR="51C696D3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5945BB0C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which </w:t>
      </w:r>
      <w:r w:rsidR="596AE07A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was</w:t>
      </w:r>
      <w:r w:rsidR="596AE07A" w:rsidRPr="5414DA29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 xml:space="preserve"> </w:t>
      </w:r>
      <w:r w:rsidR="0C9DBE42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thus </w:t>
      </w:r>
      <w:r w:rsidR="602EAE57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postponed to </w:t>
      </w:r>
      <w:r w:rsidR="08107676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BIM6.</w:t>
      </w:r>
    </w:p>
    <w:p w14:paraId="0A940228" w14:textId="3BC10106" w:rsidR="5414DA29" w:rsidRDefault="5414DA29" w:rsidP="5414DA29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678923A2" w14:textId="7199891F" w:rsidR="26515B0B" w:rsidRDefault="26515B0B" w:rsidP="5414DA29">
      <w:pPr>
        <w:spacing w:after="0"/>
        <w:jc w:val="both"/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M4 – EVALUATION OF MORPHOLOGICAL AND PHYSIOLOGICAL CHANGES IN POLLEN UNDER HS</w:t>
      </w:r>
    </w:p>
    <w:p w14:paraId="26AF28B6" w14:textId="38567D03" w:rsidR="26515B0B" w:rsidRDefault="26515B0B" w:rsidP="5414DA29">
      <w:pPr>
        <w:spacing w:after="0"/>
        <w:jc w:val="both"/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</w:pPr>
      <w:r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To compensate for the delays caused by administrative issues on </w:t>
      </w:r>
      <w:r w:rsidR="167C8993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some </w:t>
      </w:r>
      <w:r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activities, UB a</w:t>
      </w:r>
      <w:r w:rsidR="4980E7EA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dvanced </w:t>
      </w:r>
      <w:r w:rsidR="04375584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other </w:t>
      </w:r>
      <w:r w:rsidR="1284225E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activities which did not require to buy </w:t>
      </w:r>
      <w:r w:rsidR="1A08FE91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additional </w:t>
      </w:r>
      <w:r w:rsidR="1284225E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reagents or equipment, in order to guarantee the timeliness of the project.</w:t>
      </w:r>
      <w:r w:rsidR="7326E3EF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In particular, UB started </w:t>
      </w:r>
      <w:r w:rsidR="58CBEF81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>to set up an ESEM protocol to observe the morphology of pollen grains without altering their morphology, as a</w:t>
      </w:r>
      <w:r w:rsidR="049CA5F0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58CBEF81" w:rsidRPr="5414DA29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part of </w:t>
      </w:r>
      <w:r w:rsidR="1DEF1057" w:rsidRPr="5414DA29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>A4.2: Determination of morphological and physiological signals of stress induction in pollen.</w:t>
      </w:r>
    </w:p>
    <w:p w14:paraId="080AA497" w14:textId="1089861D" w:rsidR="07C6BB88" w:rsidRDefault="07C6BB88" w:rsidP="07C6BB88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</w:p>
    <w:p w14:paraId="502CEA4B" w14:textId="02EF0A24" w:rsidR="00E55219" w:rsidRPr="0061056B" w:rsidRDefault="6761EF5C" w:rsidP="1BCB3581">
      <w:pPr>
        <w:spacing w:after="0"/>
        <w:jc w:val="both"/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</w:pPr>
      <w:r w:rsidRPr="0061056B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M9 – DISSEMINATION OF HEATSTOP MILESTONES AND RESULTS</w:t>
      </w:r>
    </w:p>
    <w:p w14:paraId="7D716942" w14:textId="501C74DA" w:rsidR="00E55219" w:rsidRPr="009A5BF8" w:rsidRDefault="009A5BF8" w:rsidP="1BCB3581">
      <w:pPr>
        <w:spacing w:after="0"/>
        <w:jc w:val="both"/>
        <w:rPr>
          <w:rFonts w:ascii="Times" w:eastAsia="Times" w:hAnsi="Times" w:cs="Times"/>
          <w:color w:val="0D0D14"/>
          <w:sz w:val="26"/>
          <w:szCs w:val="26"/>
          <w:lang w:val="en-GB"/>
        </w:rPr>
      </w:pP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Both RUs are </w:t>
      </w:r>
      <w:r>
        <w:rPr>
          <w:rFonts w:ascii="Times" w:eastAsia="Times" w:hAnsi="Times" w:cs="Times"/>
          <w:color w:val="0D0D14"/>
          <w:sz w:val="26"/>
          <w:szCs w:val="26"/>
          <w:lang w:val="en-GB"/>
        </w:rPr>
        <w:t>working towards the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>
        <w:rPr>
          <w:rFonts w:ascii="Times" w:eastAsia="Times" w:hAnsi="Times" w:cs="Times"/>
          <w:color w:val="0D0D14"/>
          <w:sz w:val="26"/>
          <w:szCs w:val="26"/>
          <w:lang w:val="en-GB"/>
        </w:rPr>
        <w:t>achievement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of </w:t>
      </w:r>
      <w:r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last </w:t>
      </w:r>
      <w:r w:rsidRPr="009331D6">
        <w:rPr>
          <w:rFonts w:ascii="Times" w:eastAsia="Times" w:hAnsi="Times" w:cs="Times"/>
          <w:color w:val="0D0D14"/>
          <w:sz w:val="26"/>
          <w:szCs w:val="26"/>
          <w:lang w:val="en-GB"/>
        </w:rPr>
        <w:t>milestone,</w:t>
      </w:r>
      <w:r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Pr="0026664E">
        <w:rPr>
          <w:rFonts w:ascii="Times" w:eastAsia="Times" w:hAnsi="Times" w:cs="Times"/>
          <w:color w:val="0D0D14"/>
          <w:sz w:val="26"/>
          <w:szCs w:val="26"/>
          <w:lang w:val="en-GB"/>
        </w:rPr>
        <w:t>M9 – DISSEMINATION OF HEATSTOP MILESTONES AND RESULTS</w:t>
      </w:r>
      <w:r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which spans </w:t>
      </w:r>
      <w:r w:rsidR="0096774F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whole project, as detailed in the GANTT. </w:t>
      </w:r>
    </w:p>
    <w:p w14:paraId="79558B63" w14:textId="2CD18DD5" w:rsidR="00E55219" w:rsidRPr="007A2A59" w:rsidRDefault="00CE370A" w:rsidP="1BCB3581">
      <w:pPr>
        <w:spacing w:after="0"/>
        <w:jc w:val="both"/>
        <w:rPr>
          <w:sz w:val="26"/>
          <w:szCs w:val="26"/>
          <w:lang w:val="en-GB"/>
        </w:rPr>
      </w:pP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In particular, the team</w:t>
      </w:r>
      <w:r w:rsidR="4F10B4B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99ECC4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are</w:t>
      </w: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working on the activity </w:t>
      </w:r>
      <w:r w:rsidRPr="668A0E56">
        <w:rPr>
          <w:rFonts w:ascii="Times" w:eastAsia="Times" w:hAnsi="Times" w:cs="Times"/>
          <w:b/>
          <w:bCs/>
          <w:i/>
          <w:iCs/>
          <w:color w:val="0D0D14"/>
          <w:sz w:val="26"/>
          <w:szCs w:val="26"/>
          <w:lang w:val="en-GB"/>
        </w:rPr>
        <w:t xml:space="preserve">A9.1: Dissemination to the public and the stakeholders. </w:t>
      </w:r>
      <w:r w:rsidR="0096774F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 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website</w:t>
      </w:r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dedicated to the project </w:t>
      </w:r>
      <w:r w:rsidR="00054A3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(</w:t>
      </w:r>
      <w:r w:rsidR="009B4254">
        <w:fldChar w:fldCharType="begin"/>
      </w:r>
      <w:r w:rsidR="009B4254" w:rsidRPr="009B4254">
        <w:rPr>
          <w:lang w:val="en-GB"/>
          <w:rPrChange w:id="1" w:author="Stefano Del Duca" w:date="2024-09-12T10:51:00Z">
            <w:rPr/>
          </w:rPrChange>
        </w:rPr>
        <w:instrText xml:space="preserve"> HYPERLINK "https://site.unibo.it/prinheatstop" \h </w:instrText>
      </w:r>
      <w:r w:rsidR="009B4254">
        <w:fldChar w:fldCharType="separate"/>
      </w:r>
      <w:r w:rsidR="00996C5F" w:rsidRPr="668A0E56">
        <w:rPr>
          <w:rStyle w:val="Collegamentoipertestuale"/>
          <w:rFonts w:ascii="Times" w:eastAsia="Times" w:hAnsi="Times" w:cs="Times"/>
          <w:sz w:val="26"/>
          <w:szCs w:val="26"/>
          <w:lang w:val="en-GB"/>
        </w:rPr>
        <w:t>https://site.unibo.it/prinheatstop</w:t>
      </w:r>
      <w:r w:rsidR="009B4254">
        <w:rPr>
          <w:rStyle w:val="Collegamentoipertestuale"/>
          <w:rFonts w:ascii="Times" w:eastAsia="Times" w:hAnsi="Times" w:cs="Times"/>
          <w:sz w:val="26"/>
          <w:szCs w:val="26"/>
          <w:lang w:val="en-GB"/>
        </w:rPr>
        <w:fldChar w:fldCharType="end"/>
      </w:r>
      <w:r w:rsidR="00996C5F" w:rsidRPr="668A0E56">
        <w:rPr>
          <w:rFonts w:ascii="Times" w:eastAsia="Times" w:hAnsi="Times" w:cs="Times"/>
          <w:sz w:val="26"/>
          <w:szCs w:val="26"/>
          <w:lang w:val="en-GB"/>
        </w:rPr>
        <w:t>)</w:t>
      </w:r>
      <w:r w:rsidR="00EB5728" w:rsidRPr="668A0E56">
        <w:rPr>
          <w:rFonts w:ascii="Times" w:eastAsia="Times" w:hAnsi="Times" w:cs="Times"/>
          <w:sz w:val="26"/>
          <w:szCs w:val="26"/>
          <w:lang w:val="en-GB"/>
        </w:rPr>
        <w:t xml:space="preserve"> </w:t>
      </w:r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was created by the two RUs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on </w:t>
      </w:r>
      <w:proofErr w:type="spellStart"/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UniBo</w:t>
      </w:r>
      <w:proofErr w:type="spellEnd"/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portal,</w:t>
      </w:r>
      <w:r w:rsidR="00E93D0F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F21D60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depicting the milestones and 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the activities</w:t>
      </w:r>
      <w:r w:rsidR="00054A3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of the project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00054A3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and portraying the team members.</w:t>
      </w:r>
      <w:r w:rsidR="0020543A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Social pages about the project have been </w:t>
      </w:r>
      <w:r w:rsidR="0046436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created on Facebook, Instagram, and X</w:t>
      </w:r>
      <w:r w:rsidR="34C9BDB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platforms</w:t>
      </w:r>
      <w:r w:rsidR="0046436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. </w:t>
      </w:r>
      <w:r w:rsidR="0020543A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An undergraduate student</w:t>
      </w:r>
      <w:r w:rsidR="002E11A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of the </w:t>
      </w:r>
      <w:r w:rsidR="1703C9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master's degree course in </w:t>
      </w:r>
      <w:r w:rsidR="002E11A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Teaching and Communication of Natural Science</w:t>
      </w:r>
      <w:r w:rsidR="10BF2095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</w:t>
      </w:r>
      <w:r w:rsidR="002E11A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29F369B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(</w:t>
      </w:r>
      <w:r w:rsidR="002E11A6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University of Bologna</w:t>
      </w:r>
      <w:r w:rsidR="28D7994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)</w:t>
      </w:r>
      <w:r w:rsidR="00E53B3A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46436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is</w:t>
      </w:r>
      <w:r w:rsidR="0020543A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be</w:t>
      </w:r>
      <w:r w:rsidR="0046436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ing</w:t>
      </w:r>
      <w:r w:rsidR="0020543A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enro</w:t>
      </w:r>
      <w:r w:rsidR="0046436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lled </w:t>
      </w:r>
      <w:r w:rsidR="008A3C5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for an internship on the project. The student will be </w:t>
      </w:r>
      <w:r w:rsidR="009A7D6B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trained </w:t>
      </w:r>
      <w:r w:rsidR="008A3C5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on the project milestones, activities</w:t>
      </w:r>
      <w:r w:rsidR="00E93D0F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,</w:t>
      </w:r>
      <w:r w:rsidR="008A3C5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and results, and</w:t>
      </w:r>
      <w:r w:rsidR="00E93D0F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they</w:t>
      </w:r>
      <w:r w:rsidR="008A3C58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8F0B3B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will manage the website and the social pages as part of their internship.</w:t>
      </w:r>
      <w:r w:rsidR="007A2A59" w:rsidRPr="668A0E56">
        <w:rPr>
          <w:sz w:val="26"/>
          <w:szCs w:val="26"/>
          <w:lang w:val="en-GB"/>
        </w:rPr>
        <w:t xml:space="preserve"> </w:t>
      </w:r>
      <w:r w:rsidR="007A2A5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Aims, 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methodologies</w:t>
      </w:r>
      <w:r w:rsidR="007A2A5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, 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and the results of HEATSTOP will be present</w:t>
      </w:r>
      <w:r w:rsidR="007A2A5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ed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</w:t>
      </w:r>
      <w:r w:rsidR="007A2A59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during the 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Fascination of Plants Day</w:t>
      </w:r>
      <w:r w:rsidR="00CE1583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2024, a </w:t>
      </w:r>
      <w:r w:rsidR="00B225E2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science dissemination event that will take place in the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Botanical Garden of Bologna </w:t>
      </w:r>
      <w:r w:rsidR="00B225E2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from 18 to 19/05/</w:t>
      </w:r>
      <w:r w:rsidR="6761EF5C"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>2024.</w:t>
      </w:r>
    </w:p>
    <w:p w14:paraId="527333D1" w14:textId="77777777" w:rsidR="00B225E2" w:rsidRDefault="00B225E2" w:rsidP="1BCB3581">
      <w:pPr>
        <w:rPr>
          <w:rFonts w:ascii="Times" w:eastAsia="Times" w:hAnsi="Times" w:cs="Times"/>
          <w:color w:val="000000" w:themeColor="text1"/>
          <w:sz w:val="16"/>
          <w:szCs w:val="16"/>
          <w:u w:val="single"/>
          <w:lang w:val="en-GB"/>
        </w:rPr>
      </w:pPr>
    </w:p>
    <w:p w14:paraId="2DC08235" w14:textId="424454BA" w:rsidR="00E55219" w:rsidRPr="0026664E" w:rsidRDefault="00A75CC0" w:rsidP="668A0E56">
      <w:pPr>
        <w:jc w:val="both"/>
        <w:rPr>
          <w:lang w:val="en-GB"/>
        </w:rPr>
      </w:pPr>
      <w:bookmarkStart w:id="2" w:name="_Int_jHlMTYKm"/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The activities carried out in this two-month period did not cause damage (in accordance with the </w:t>
      </w:r>
      <w:r w:rsidRPr="668A0E56">
        <w:rPr>
          <w:rFonts w:ascii="Times" w:eastAsia="Times" w:hAnsi="Times" w:cs="Times"/>
          <w:b/>
          <w:bCs/>
          <w:color w:val="0D0D14"/>
          <w:sz w:val="26"/>
          <w:szCs w:val="26"/>
          <w:lang w:val="en-GB"/>
        </w:rPr>
        <w:t>DNSH principle</w:t>
      </w: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) to any of the six relevant environmental objectives (i.e., climate change mitigation, climate change adaptation, sustainable use and protection of </w:t>
      </w:r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lastRenderedPageBreak/>
        <w:t>water and marine resources, the circular economy including waste prevention and recycling, the prevention and reduction of pollution, the protection and restoration of biodiversity and ecosystems).</w:t>
      </w:r>
      <w:bookmarkEnd w:id="2"/>
      <w:r w:rsidRPr="668A0E56">
        <w:rPr>
          <w:rFonts w:ascii="Times" w:eastAsia="Times" w:hAnsi="Times" w:cs="Times"/>
          <w:color w:val="0D0D14"/>
          <w:sz w:val="26"/>
          <w:szCs w:val="26"/>
          <w:lang w:val="en-GB"/>
        </w:rPr>
        <w:t xml:space="preserve"> Furthermore, the Project complies with the relevant EU and national environmental legislation and does not include so-called "brown" research activities in accordance with the EU Commission Communication 2021/C 58/01 "Technical guidance on the application of the DNSH principle".</w:t>
      </w:r>
    </w:p>
    <w:sectPr w:rsidR="00E55219" w:rsidRPr="002666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HlMTYKm" int2:invalidationBookmarkName="" int2:hashCode="gqB4SjPJXL2yoz" int2:id="7WDDGWBB">
      <int2:state int2:value="Reviewed" int2:type="WordDesignerPullQuotesAnnotation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o Del Duca">
    <w15:presenceInfo w15:providerId="AD" w15:userId="S-1-5-21-2162351890-1506888927-3107636301-2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1DAFFE"/>
    <w:rsid w:val="000038F7"/>
    <w:rsid w:val="000052A8"/>
    <w:rsid w:val="0002010A"/>
    <w:rsid w:val="0005137B"/>
    <w:rsid w:val="00054A39"/>
    <w:rsid w:val="000639A1"/>
    <w:rsid w:val="000715CD"/>
    <w:rsid w:val="00073C7D"/>
    <w:rsid w:val="000765EC"/>
    <w:rsid w:val="000B3EDC"/>
    <w:rsid w:val="000D3220"/>
    <w:rsid w:val="001364D0"/>
    <w:rsid w:val="00153917"/>
    <w:rsid w:val="00166B44"/>
    <w:rsid w:val="001722E0"/>
    <w:rsid w:val="00190E44"/>
    <w:rsid w:val="001B4395"/>
    <w:rsid w:val="001D3C60"/>
    <w:rsid w:val="00200BA2"/>
    <w:rsid w:val="0020543A"/>
    <w:rsid w:val="00215FA2"/>
    <w:rsid w:val="002164BF"/>
    <w:rsid w:val="00255692"/>
    <w:rsid w:val="00263F43"/>
    <w:rsid w:val="0026664E"/>
    <w:rsid w:val="002668BD"/>
    <w:rsid w:val="002764A0"/>
    <w:rsid w:val="00281348"/>
    <w:rsid w:val="002A4811"/>
    <w:rsid w:val="002A4F97"/>
    <w:rsid w:val="002A689E"/>
    <w:rsid w:val="002C1404"/>
    <w:rsid w:val="002E11A6"/>
    <w:rsid w:val="002E5822"/>
    <w:rsid w:val="002E72D3"/>
    <w:rsid w:val="002E74F0"/>
    <w:rsid w:val="0030437B"/>
    <w:rsid w:val="0032A26D"/>
    <w:rsid w:val="00333678"/>
    <w:rsid w:val="0033387E"/>
    <w:rsid w:val="00335746"/>
    <w:rsid w:val="00343F37"/>
    <w:rsid w:val="003A4DA6"/>
    <w:rsid w:val="003D2E8C"/>
    <w:rsid w:val="003E4DEF"/>
    <w:rsid w:val="00402337"/>
    <w:rsid w:val="00420946"/>
    <w:rsid w:val="00457CF5"/>
    <w:rsid w:val="0046436C"/>
    <w:rsid w:val="004711FB"/>
    <w:rsid w:val="005444DB"/>
    <w:rsid w:val="0054547C"/>
    <w:rsid w:val="0056774D"/>
    <w:rsid w:val="00572056"/>
    <w:rsid w:val="00577BE2"/>
    <w:rsid w:val="005836F5"/>
    <w:rsid w:val="005A3827"/>
    <w:rsid w:val="005A7FB4"/>
    <w:rsid w:val="005B24D4"/>
    <w:rsid w:val="005C04E5"/>
    <w:rsid w:val="005C1177"/>
    <w:rsid w:val="0061056B"/>
    <w:rsid w:val="00641ABA"/>
    <w:rsid w:val="00642FE5"/>
    <w:rsid w:val="00643FC5"/>
    <w:rsid w:val="00653343"/>
    <w:rsid w:val="00685BC3"/>
    <w:rsid w:val="00687AE6"/>
    <w:rsid w:val="006912BB"/>
    <w:rsid w:val="00694789"/>
    <w:rsid w:val="006B4E36"/>
    <w:rsid w:val="006D432D"/>
    <w:rsid w:val="006D4343"/>
    <w:rsid w:val="007039D3"/>
    <w:rsid w:val="00731988"/>
    <w:rsid w:val="0074776A"/>
    <w:rsid w:val="00750CA9"/>
    <w:rsid w:val="00751E9C"/>
    <w:rsid w:val="00774016"/>
    <w:rsid w:val="00782475"/>
    <w:rsid w:val="007971F8"/>
    <w:rsid w:val="007A2A59"/>
    <w:rsid w:val="007A715B"/>
    <w:rsid w:val="007D4CE2"/>
    <w:rsid w:val="007F6723"/>
    <w:rsid w:val="0080522D"/>
    <w:rsid w:val="00815B19"/>
    <w:rsid w:val="00840037"/>
    <w:rsid w:val="0084071E"/>
    <w:rsid w:val="00851C21"/>
    <w:rsid w:val="00853473"/>
    <w:rsid w:val="00864BD2"/>
    <w:rsid w:val="008A3C58"/>
    <w:rsid w:val="008C13CB"/>
    <w:rsid w:val="008E0989"/>
    <w:rsid w:val="008F0B3B"/>
    <w:rsid w:val="008F1F0B"/>
    <w:rsid w:val="00903013"/>
    <w:rsid w:val="009216F7"/>
    <w:rsid w:val="009331D6"/>
    <w:rsid w:val="009609C1"/>
    <w:rsid w:val="0096774F"/>
    <w:rsid w:val="00972BFF"/>
    <w:rsid w:val="00996C5F"/>
    <w:rsid w:val="009A5BF8"/>
    <w:rsid w:val="009A6818"/>
    <w:rsid w:val="009A7D6B"/>
    <w:rsid w:val="009B3AA4"/>
    <w:rsid w:val="009B4254"/>
    <w:rsid w:val="009D68A6"/>
    <w:rsid w:val="009E06E3"/>
    <w:rsid w:val="00A02837"/>
    <w:rsid w:val="00A161E8"/>
    <w:rsid w:val="00A725C8"/>
    <w:rsid w:val="00A75CC0"/>
    <w:rsid w:val="00AD78A7"/>
    <w:rsid w:val="00B225E2"/>
    <w:rsid w:val="00B308AA"/>
    <w:rsid w:val="00B35618"/>
    <w:rsid w:val="00B43BE4"/>
    <w:rsid w:val="00B5618A"/>
    <w:rsid w:val="00B8734B"/>
    <w:rsid w:val="00B9EF91"/>
    <w:rsid w:val="00BD7D41"/>
    <w:rsid w:val="00BE2F7B"/>
    <w:rsid w:val="00C139CC"/>
    <w:rsid w:val="00C36135"/>
    <w:rsid w:val="00C61885"/>
    <w:rsid w:val="00C9501B"/>
    <w:rsid w:val="00C975C3"/>
    <w:rsid w:val="00CB28C8"/>
    <w:rsid w:val="00CE1583"/>
    <w:rsid w:val="00CE16B1"/>
    <w:rsid w:val="00CE370A"/>
    <w:rsid w:val="00CF3E56"/>
    <w:rsid w:val="00CF712E"/>
    <w:rsid w:val="00D64688"/>
    <w:rsid w:val="00D74876"/>
    <w:rsid w:val="00D7700D"/>
    <w:rsid w:val="00D84266"/>
    <w:rsid w:val="00D94880"/>
    <w:rsid w:val="00DC6802"/>
    <w:rsid w:val="00DE0558"/>
    <w:rsid w:val="00E068F8"/>
    <w:rsid w:val="00E47616"/>
    <w:rsid w:val="00E53B3A"/>
    <w:rsid w:val="00E55219"/>
    <w:rsid w:val="00E7604F"/>
    <w:rsid w:val="00E93D0F"/>
    <w:rsid w:val="00EB5728"/>
    <w:rsid w:val="00EC31BB"/>
    <w:rsid w:val="00ED0A10"/>
    <w:rsid w:val="00ED51E8"/>
    <w:rsid w:val="00EE1399"/>
    <w:rsid w:val="00EF0E18"/>
    <w:rsid w:val="00EF31C3"/>
    <w:rsid w:val="00F21D60"/>
    <w:rsid w:val="00F2763E"/>
    <w:rsid w:val="00F32C98"/>
    <w:rsid w:val="00F44712"/>
    <w:rsid w:val="00F50698"/>
    <w:rsid w:val="00F57978"/>
    <w:rsid w:val="00F831F7"/>
    <w:rsid w:val="00F86055"/>
    <w:rsid w:val="00F918BE"/>
    <w:rsid w:val="00F938D4"/>
    <w:rsid w:val="00FC7AC1"/>
    <w:rsid w:val="00FD5B79"/>
    <w:rsid w:val="018D4208"/>
    <w:rsid w:val="01BAD884"/>
    <w:rsid w:val="01CF8562"/>
    <w:rsid w:val="01D400E1"/>
    <w:rsid w:val="01D6F217"/>
    <w:rsid w:val="029F369B"/>
    <w:rsid w:val="02AE9B77"/>
    <w:rsid w:val="02B18772"/>
    <w:rsid w:val="031844A9"/>
    <w:rsid w:val="032F9878"/>
    <w:rsid w:val="0398D011"/>
    <w:rsid w:val="039A8EDC"/>
    <w:rsid w:val="03ECB5B9"/>
    <w:rsid w:val="04375584"/>
    <w:rsid w:val="045A3DF4"/>
    <w:rsid w:val="046E67B8"/>
    <w:rsid w:val="049CA5F0"/>
    <w:rsid w:val="04AFF5A9"/>
    <w:rsid w:val="0526D360"/>
    <w:rsid w:val="068E49A7"/>
    <w:rsid w:val="07478D5E"/>
    <w:rsid w:val="078EA011"/>
    <w:rsid w:val="07A007C4"/>
    <w:rsid w:val="07C6BB88"/>
    <w:rsid w:val="07E1FBEB"/>
    <w:rsid w:val="07EE5F7F"/>
    <w:rsid w:val="07FFEC9E"/>
    <w:rsid w:val="08107676"/>
    <w:rsid w:val="0833C437"/>
    <w:rsid w:val="08BC25AD"/>
    <w:rsid w:val="08D491FF"/>
    <w:rsid w:val="08E5A23A"/>
    <w:rsid w:val="08ED1447"/>
    <w:rsid w:val="091DDCFB"/>
    <w:rsid w:val="0955F5B9"/>
    <w:rsid w:val="099ECC48"/>
    <w:rsid w:val="09D8C9C9"/>
    <w:rsid w:val="09E1230C"/>
    <w:rsid w:val="09FE36B0"/>
    <w:rsid w:val="0A012540"/>
    <w:rsid w:val="0ADA8F73"/>
    <w:rsid w:val="0AE23D5A"/>
    <w:rsid w:val="0AF7AB4D"/>
    <w:rsid w:val="0B61BACA"/>
    <w:rsid w:val="0BBAC986"/>
    <w:rsid w:val="0C18654E"/>
    <w:rsid w:val="0C332176"/>
    <w:rsid w:val="0C9DBE42"/>
    <w:rsid w:val="0CCB8DC4"/>
    <w:rsid w:val="0D1A8451"/>
    <w:rsid w:val="0D1E9E7E"/>
    <w:rsid w:val="0D9007E9"/>
    <w:rsid w:val="0EACFEDB"/>
    <w:rsid w:val="0F81C361"/>
    <w:rsid w:val="0FABCC63"/>
    <w:rsid w:val="1005073D"/>
    <w:rsid w:val="109D0EB9"/>
    <w:rsid w:val="10BF2095"/>
    <w:rsid w:val="1128EEE0"/>
    <w:rsid w:val="1252B51D"/>
    <w:rsid w:val="1284225E"/>
    <w:rsid w:val="12E5A158"/>
    <w:rsid w:val="142069F1"/>
    <w:rsid w:val="148105AB"/>
    <w:rsid w:val="148171B9"/>
    <w:rsid w:val="15163476"/>
    <w:rsid w:val="1545224F"/>
    <w:rsid w:val="163EA554"/>
    <w:rsid w:val="166DF7C5"/>
    <w:rsid w:val="167C8993"/>
    <w:rsid w:val="168FECC7"/>
    <w:rsid w:val="1703C95C"/>
    <w:rsid w:val="172F9B7C"/>
    <w:rsid w:val="179CC570"/>
    <w:rsid w:val="179F1D6C"/>
    <w:rsid w:val="17A4DD2A"/>
    <w:rsid w:val="17E24F9A"/>
    <w:rsid w:val="18905648"/>
    <w:rsid w:val="192414F4"/>
    <w:rsid w:val="193A7D73"/>
    <w:rsid w:val="19415B03"/>
    <w:rsid w:val="195CC9C8"/>
    <w:rsid w:val="1966929F"/>
    <w:rsid w:val="19B2C015"/>
    <w:rsid w:val="1A08FE91"/>
    <w:rsid w:val="1A637A0F"/>
    <w:rsid w:val="1AB5573A"/>
    <w:rsid w:val="1AC3E6F7"/>
    <w:rsid w:val="1ADAB4CB"/>
    <w:rsid w:val="1B2B5042"/>
    <w:rsid w:val="1B446743"/>
    <w:rsid w:val="1BCB3581"/>
    <w:rsid w:val="1C3ADAC7"/>
    <w:rsid w:val="1CE9C505"/>
    <w:rsid w:val="1DEF1057"/>
    <w:rsid w:val="1EF6ECAC"/>
    <w:rsid w:val="1F0D930F"/>
    <w:rsid w:val="204EC1BE"/>
    <w:rsid w:val="20745090"/>
    <w:rsid w:val="20854447"/>
    <w:rsid w:val="219F1311"/>
    <w:rsid w:val="21CF4450"/>
    <w:rsid w:val="2237A86A"/>
    <w:rsid w:val="224533D1"/>
    <w:rsid w:val="2260B903"/>
    <w:rsid w:val="2299C2F7"/>
    <w:rsid w:val="22E36A40"/>
    <w:rsid w:val="235AB94F"/>
    <w:rsid w:val="23866280"/>
    <w:rsid w:val="23BA4D90"/>
    <w:rsid w:val="23DF383B"/>
    <w:rsid w:val="242CC44F"/>
    <w:rsid w:val="24657895"/>
    <w:rsid w:val="248C6F98"/>
    <w:rsid w:val="24AAA27C"/>
    <w:rsid w:val="24E24EE9"/>
    <w:rsid w:val="257CD493"/>
    <w:rsid w:val="25A6E9DF"/>
    <w:rsid w:val="25C894B0"/>
    <w:rsid w:val="26515B0B"/>
    <w:rsid w:val="2700ED9C"/>
    <w:rsid w:val="2718A4F4"/>
    <w:rsid w:val="27667AF2"/>
    <w:rsid w:val="27B150BF"/>
    <w:rsid w:val="27B4DB73"/>
    <w:rsid w:val="27F7FA7C"/>
    <w:rsid w:val="28D79949"/>
    <w:rsid w:val="293FB312"/>
    <w:rsid w:val="29BC2C4C"/>
    <w:rsid w:val="2A5045B6"/>
    <w:rsid w:val="2A756151"/>
    <w:rsid w:val="2A9CA7E3"/>
    <w:rsid w:val="2AD4BA19"/>
    <w:rsid w:val="2AF53B6C"/>
    <w:rsid w:val="2B38DE96"/>
    <w:rsid w:val="2B685C1D"/>
    <w:rsid w:val="2B69923A"/>
    <w:rsid w:val="2B7B0E0F"/>
    <w:rsid w:val="2BDBD0F8"/>
    <w:rsid w:val="2C3663D3"/>
    <w:rsid w:val="2C387844"/>
    <w:rsid w:val="2C3AADFB"/>
    <w:rsid w:val="2C438B63"/>
    <w:rsid w:val="2C5DBDE5"/>
    <w:rsid w:val="2C8BC397"/>
    <w:rsid w:val="2CC5F2B5"/>
    <w:rsid w:val="2D64E844"/>
    <w:rsid w:val="2DDF5BC4"/>
    <w:rsid w:val="2E0C5ADB"/>
    <w:rsid w:val="2EBE48CE"/>
    <w:rsid w:val="30154314"/>
    <w:rsid w:val="304528E5"/>
    <w:rsid w:val="306A16F3"/>
    <w:rsid w:val="3077655C"/>
    <w:rsid w:val="309C448C"/>
    <w:rsid w:val="30B6033B"/>
    <w:rsid w:val="32068F34"/>
    <w:rsid w:val="3206F8F7"/>
    <w:rsid w:val="327593E6"/>
    <w:rsid w:val="332C6087"/>
    <w:rsid w:val="33936ED5"/>
    <w:rsid w:val="34907BAE"/>
    <w:rsid w:val="34C9BDB9"/>
    <w:rsid w:val="35684DD4"/>
    <w:rsid w:val="356F5F52"/>
    <w:rsid w:val="3575002E"/>
    <w:rsid w:val="35918CD2"/>
    <w:rsid w:val="359AE5E3"/>
    <w:rsid w:val="36102648"/>
    <w:rsid w:val="3623C6F5"/>
    <w:rsid w:val="3637CB25"/>
    <w:rsid w:val="375D914F"/>
    <w:rsid w:val="37831871"/>
    <w:rsid w:val="37DD903C"/>
    <w:rsid w:val="384CAAD3"/>
    <w:rsid w:val="38D286A5"/>
    <w:rsid w:val="398D672E"/>
    <w:rsid w:val="3A0B317A"/>
    <w:rsid w:val="3A15D40D"/>
    <w:rsid w:val="3A29A818"/>
    <w:rsid w:val="3A561378"/>
    <w:rsid w:val="3A8CCA31"/>
    <w:rsid w:val="3A95A106"/>
    <w:rsid w:val="3AC24A33"/>
    <w:rsid w:val="3B1FEC58"/>
    <w:rsid w:val="3C668E7C"/>
    <w:rsid w:val="3C99249F"/>
    <w:rsid w:val="3D3FF591"/>
    <w:rsid w:val="3D535C7A"/>
    <w:rsid w:val="3D900832"/>
    <w:rsid w:val="3DB67B15"/>
    <w:rsid w:val="3DC427B3"/>
    <w:rsid w:val="3DE86FA0"/>
    <w:rsid w:val="3FEF0F86"/>
    <w:rsid w:val="3FF9DBE7"/>
    <w:rsid w:val="41863153"/>
    <w:rsid w:val="41A07E7E"/>
    <w:rsid w:val="41DA718E"/>
    <w:rsid w:val="41FC05B7"/>
    <w:rsid w:val="42522C6F"/>
    <w:rsid w:val="42E371D4"/>
    <w:rsid w:val="439C7CE8"/>
    <w:rsid w:val="43F340DC"/>
    <w:rsid w:val="4466B162"/>
    <w:rsid w:val="44C9E96C"/>
    <w:rsid w:val="44F0F9CD"/>
    <w:rsid w:val="4571F14C"/>
    <w:rsid w:val="458D3CD6"/>
    <w:rsid w:val="45E4437D"/>
    <w:rsid w:val="46404445"/>
    <w:rsid w:val="465DF5F7"/>
    <w:rsid w:val="4665B9CD"/>
    <w:rsid w:val="47290D37"/>
    <w:rsid w:val="47C0122E"/>
    <w:rsid w:val="4876FC6A"/>
    <w:rsid w:val="487B69B1"/>
    <w:rsid w:val="48ED8CDE"/>
    <w:rsid w:val="48F5B12B"/>
    <w:rsid w:val="4980E7EA"/>
    <w:rsid w:val="4A08EF24"/>
    <w:rsid w:val="4A24D6B4"/>
    <w:rsid w:val="4A60ADF9"/>
    <w:rsid w:val="4A7E3FEB"/>
    <w:rsid w:val="4ABD4A7F"/>
    <w:rsid w:val="4B5C400E"/>
    <w:rsid w:val="4B6A7A0C"/>
    <w:rsid w:val="4B7072F5"/>
    <w:rsid w:val="4C15E984"/>
    <w:rsid w:val="4CD89F7F"/>
    <w:rsid w:val="4CE3F13A"/>
    <w:rsid w:val="4D3220A0"/>
    <w:rsid w:val="4EB0B6FD"/>
    <w:rsid w:val="4EEE52B5"/>
    <w:rsid w:val="4F10B4BC"/>
    <w:rsid w:val="4F12A58D"/>
    <w:rsid w:val="4F6E3172"/>
    <w:rsid w:val="5066EF49"/>
    <w:rsid w:val="519257A0"/>
    <w:rsid w:val="51C696D3"/>
    <w:rsid w:val="51D70959"/>
    <w:rsid w:val="51EEEB88"/>
    <w:rsid w:val="5202C59F"/>
    <w:rsid w:val="52B7C7EE"/>
    <w:rsid w:val="52EDC40C"/>
    <w:rsid w:val="530A26CB"/>
    <w:rsid w:val="536B55E1"/>
    <w:rsid w:val="53EE9BAE"/>
    <w:rsid w:val="5414DA29"/>
    <w:rsid w:val="542C1256"/>
    <w:rsid w:val="54419350"/>
    <w:rsid w:val="54A2A19D"/>
    <w:rsid w:val="54F16EB6"/>
    <w:rsid w:val="5545E79C"/>
    <w:rsid w:val="55587716"/>
    <w:rsid w:val="5655B451"/>
    <w:rsid w:val="56972393"/>
    <w:rsid w:val="56A1C80D"/>
    <w:rsid w:val="56A5A0CB"/>
    <w:rsid w:val="56C3002D"/>
    <w:rsid w:val="57FBA447"/>
    <w:rsid w:val="58581810"/>
    <w:rsid w:val="587C3CA9"/>
    <w:rsid w:val="58BA1F4B"/>
    <w:rsid w:val="58CBEF81"/>
    <w:rsid w:val="58E928A0"/>
    <w:rsid w:val="5945BB0C"/>
    <w:rsid w:val="595A3C6B"/>
    <w:rsid w:val="596AE07A"/>
    <w:rsid w:val="596D5538"/>
    <w:rsid w:val="5A2531F0"/>
    <w:rsid w:val="5A841DF4"/>
    <w:rsid w:val="5AED4103"/>
    <w:rsid w:val="5BA7D0F0"/>
    <w:rsid w:val="5BD121BF"/>
    <w:rsid w:val="5CC2F73D"/>
    <w:rsid w:val="5CEA55CD"/>
    <w:rsid w:val="5D25D8D5"/>
    <w:rsid w:val="5DC0DD6D"/>
    <w:rsid w:val="5E11CEFC"/>
    <w:rsid w:val="5E682B04"/>
    <w:rsid w:val="5E94FE8E"/>
    <w:rsid w:val="5F5C92FD"/>
    <w:rsid w:val="5FF6F931"/>
    <w:rsid w:val="6017474C"/>
    <w:rsid w:val="601DAFFE"/>
    <w:rsid w:val="602EAE57"/>
    <w:rsid w:val="602EEE31"/>
    <w:rsid w:val="6043F25D"/>
    <w:rsid w:val="608006C6"/>
    <w:rsid w:val="60E39F7D"/>
    <w:rsid w:val="616CD27D"/>
    <w:rsid w:val="619DE3BF"/>
    <w:rsid w:val="6227CED6"/>
    <w:rsid w:val="624AFFC8"/>
    <w:rsid w:val="628CFD43"/>
    <w:rsid w:val="63050E44"/>
    <w:rsid w:val="630E9D10"/>
    <w:rsid w:val="639F96C6"/>
    <w:rsid w:val="63BE9804"/>
    <w:rsid w:val="63C39F37"/>
    <w:rsid w:val="6404BF78"/>
    <w:rsid w:val="64265AE5"/>
    <w:rsid w:val="64F4E0D9"/>
    <w:rsid w:val="65A08FD9"/>
    <w:rsid w:val="65B1A8A4"/>
    <w:rsid w:val="6638D98A"/>
    <w:rsid w:val="663D0668"/>
    <w:rsid w:val="665B9E86"/>
    <w:rsid w:val="66652130"/>
    <w:rsid w:val="668A0E56"/>
    <w:rsid w:val="674381C7"/>
    <w:rsid w:val="6761EF5C"/>
    <w:rsid w:val="691549EE"/>
    <w:rsid w:val="6942041B"/>
    <w:rsid w:val="695F0159"/>
    <w:rsid w:val="69E95BE9"/>
    <w:rsid w:val="6A138616"/>
    <w:rsid w:val="6AEB4274"/>
    <w:rsid w:val="6B296FD2"/>
    <w:rsid w:val="6BD8B9B1"/>
    <w:rsid w:val="6C09CD75"/>
    <w:rsid w:val="6CC31D5A"/>
    <w:rsid w:val="6D63AD01"/>
    <w:rsid w:val="6DEEBF9E"/>
    <w:rsid w:val="6E7E4ECE"/>
    <w:rsid w:val="6EBB2305"/>
    <w:rsid w:val="6EC00312"/>
    <w:rsid w:val="6F8EF807"/>
    <w:rsid w:val="701A1F2F"/>
    <w:rsid w:val="70D74050"/>
    <w:rsid w:val="7131477E"/>
    <w:rsid w:val="715C25C8"/>
    <w:rsid w:val="71E94080"/>
    <w:rsid w:val="720CD4E6"/>
    <w:rsid w:val="722A2718"/>
    <w:rsid w:val="7235C5D4"/>
    <w:rsid w:val="725AB81C"/>
    <w:rsid w:val="7305F337"/>
    <w:rsid w:val="7326E3EF"/>
    <w:rsid w:val="7367B002"/>
    <w:rsid w:val="737E0793"/>
    <w:rsid w:val="73C5615F"/>
    <w:rsid w:val="740B6D52"/>
    <w:rsid w:val="7440D58F"/>
    <w:rsid w:val="769A3FF4"/>
    <w:rsid w:val="77960BFE"/>
    <w:rsid w:val="7870239D"/>
    <w:rsid w:val="78EAAD70"/>
    <w:rsid w:val="792AF1A0"/>
    <w:rsid w:val="7B9329A7"/>
    <w:rsid w:val="7BBCD912"/>
    <w:rsid w:val="7C1FD7FA"/>
    <w:rsid w:val="7C75C1D2"/>
    <w:rsid w:val="7CD47067"/>
    <w:rsid w:val="7D2171D4"/>
    <w:rsid w:val="7D3F9F2A"/>
    <w:rsid w:val="7E4EBA3F"/>
    <w:rsid w:val="7ED92B44"/>
    <w:rsid w:val="7EED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3271"/>
  <w15:chartTrackingRefBased/>
  <w15:docId w15:val="{0AD2602D-EDA8-469B-B5E2-66A85AB1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40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401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5618A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996C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2B4AF-2F4C-4353-95DC-18896938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Ruggirello</dc:creator>
  <cp:keywords/>
  <dc:description/>
  <cp:lastModifiedBy>Stefano Del Duca</cp:lastModifiedBy>
  <cp:revision>162</cp:revision>
  <dcterms:created xsi:type="dcterms:W3CDTF">2024-01-23T18:00:00Z</dcterms:created>
  <dcterms:modified xsi:type="dcterms:W3CDTF">2024-09-12T08:51:00Z</dcterms:modified>
</cp:coreProperties>
</file>